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RECETA MÉDICA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TA: 118/70               FC: 64                FR: 16               Temp: 36.2           Alergias: NEGADOS.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IDX: CONVALECENCIA HISTEROSALPINGOGRAFIA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INDICACIONES: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&gt;AMPICILINA TABLETAS 500 MG.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-Tomar 1 tableta vía oral cada 6 horas por 5 días.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&gt;IBUPROFENO / HIOSCINA TABLETAS 400/20 MG.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-Tomar 1 tableta vía oral cada 8 hr por 2 días.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Se otorgan datos de alarma. En caso de dolor pélvico persistente, sangrado o secreción acudir a consulta médica.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